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医科</w:t>
      </w:r>
      <w:r>
        <w:rPr>
          <w:rFonts w:hint="eastAsia" w:ascii="宋体" w:hAnsi="宋体" w:cs="Arial"/>
          <w:b/>
          <w:color w:val="333333"/>
          <w:sz w:val="32"/>
          <w:szCs w:val="28"/>
        </w:rPr>
        <w:t>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5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年创新型人才国际合作培养项目候选人推荐名单（学生）</w:t>
      </w:r>
    </w:p>
    <w:p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3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653"/>
        <w:gridCol w:w="2015"/>
        <w:gridCol w:w="2437"/>
        <w:gridCol w:w="233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015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年级专业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留学单位</w:t>
            </w: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申请</w:t>
            </w: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留学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类别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67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01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437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 xml:space="preserve">联系人：                          </w:t>
      </w: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>联系电话：</w:t>
      </w:r>
    </w:p>
    <w:p/>
    <w:p/>
    <w:p/>
    <w:p/>
    <w:p/>
    <w:p/>
    <w:p/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医科</w:t>
      </w:r>
      <w:r>
        <w:rPr>
          <w:rFonts w:hint="eastAsia" w:ascii="宋体" w:hAnsi="宋体" w:cs="Arial"/>
          <w:b/>
          <w:color w:val="333333"/>
          <w:sz w:val="32"/>
          <w:szCs w:val="28"/>
        </w:rPr>
        <w:t>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5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</w:t>
      </w:r>
      <w:r>
        <w:rPr>
          <w:rFonts w:hint="eastAsia"/>
          <w:b/>
          <w:sz w:val="32"/>
          <w:szCs w:val="32"/>
        </w:rPr>
        <w:t>候选人推荐名单（在职人员）</w:t>
      </w:r>
    </w:p>
    <w:p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3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8"/>
        <w:gridCol w:w="964"/>
        <w:gridCol w:w="1629"/>
        <w:gridCol w:w="2125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4" w:type="dxa"/>
          </w:tcPr>
          <w:p>
            <w:pPr>
              <w:spacing w:line="360" w:lineRule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64" w:type="dxa"/>
          </w:tcPr>
          <w:p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29" w:type="dxa"/>
          </w:tcPr>
          <w:p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125" w:type="dxa"/>
          </w:tcPr>
          <w:p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留学单位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申请</w:t>
            </w: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留学</w:t>
            </w: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类别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 xml:space="preserve">联系人：                          </w:t>
      </w:r>
      <w:r>
        <w:rPr>
          <w:rFonts w:hint="eastAsia"/>
          <w:bCs/>
          <w:color w:val="333333"/>
          <w:sz w:val="28"/>
          <w:szCs w:val="28"/>
          <w:lang w:val="en-US" w:eastAsia="zh-CN"/>
        </w:rPr>
        <w:t>单位</w:t>
      </w:r>
      <w:r>
        <w:rPr>
          <w:rFonts w:hint="eastAsia"/>
          <w:bCs/>
          <w:color w:val="333333"/>
          <w:sz w:val="28"/>
          <w:szCs w:val="28"/>
        </w:rPr>
        <w:t>联系电话：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a86bdb61-0dc9-4294-b82d-33d58bc57d32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15BA6852"/>
    <w:rsid w:val="24505071"/>
    <w:rsid w:val="302263DC"/>
    <w:rsid w:val="436B6338"/>
    <w:rsid w:val="45D25DF4"/>
    <w:rsid w:val="4FBD638B"/>
    <w:rsid w:val="51F23678"/>
    <w:rsid w:val="56732A70"/>
    <w:rsid w:val="78B0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190</Characters>
  <Lines>3</Lines>
  <Paragraphs>1</Paragraphs>
  <TotalTime>7</TotalTime>
  <ScaleCrop>false</ScaleCrop>
  <LinksUpToDate>false</LinksUpToDate>
  <CharactersWithSpaces>362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2020-06-19T03:45:00Z</dcterms:created>
  <dc:creator>lyn</dc:creator>
  <cp:lastModifiedBy>珺珺</cp:lastModifiedBy>
  <dcterms:modified xsi:type="dcterms:W3CDTF">2025-03-07T02:13:53Z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57DBE01B4E37488A939B8A60F5AE9F1C</vt:lpwstr>
  </property>
</Properties>
</file>